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8BEB9" w14:textId="77777777" w:rsidR="000607F9" w:rsidRPr="0070773F" w:rsidRDefault="000607F9" w:rsidP="000607F9">
      <w:pPr>
        <w:jc w:val="center"/>
        <w:rPr>
          <w:rFonts w:asciiTheme="minorHAnsi" w:hAnsiTheme="minorHAnsi" w:cstheme="minorHAnsi"/>
          <w:sz w:val="24"/>
        </w:rPr>
      </w:pPr>
      <w:r w:rsidRPr="0070773F">
        <w:rPr>
          <w:rFonts w:asciiTheme="minorHAnsi" w:hAnsiTheme="minorHAnsi" w:cstheme="minorHAnsi"/>
          <w:b/>
          <w:sz w:val="24"/>
        </w:rPr>
        <w:t>Uzasadnienie</w:t>
      </w:r>
    </w:p>
    <w:p w14:paraId="6DC9B19F" w14:textId="6716A3DC" w:rsidR="000607F9" w:rsidRPr="000607F9" w:rsidRDefault="000607F9" w:rsidP="0070773F">
      <w:pPr>
        <w:spacing w:before="120" w:after="120" w:line="276" w:lineRule="auto"/>
        <w:ind w:firstLine="227"/>
        <w:rPr>
          <w:rFonts w:asciiTheme="minorHAnsi" w:hAnsiTheme="minorHAnsi" w:cstheme="minorHAnsi"/>
          <w:sz w:val="24"/>
        </w:rPr>
      </w:pPr>
      <w:r w:rsidRPr="000607F9">
        <w:rPr>
          <w:rFonts w:asciiTheme="minorHAnsi" w:hAnsiTheme="minorHAnsi" w:cstheme="minorHAnsi"/>
          <w:sz w:val="24"/>
        </w:rPr>
        <w:t xml:space="preserve">Niniejsze zarządzenie zmieniające zarządzenie Prezesa Narodowego Funduszu Zdrowia w sprawie warunków zawierania i realizacji umów o udzielanie świadczeń opieki zdrowotnej przez podmioty realizujące świadczenia koordynowanej opieki nad kobietą i dzieckiem w związku z przepisami ustawy o wsparciu kobiet w ciąży i rodzin „Za życiem”, stanowi wykonanie upoważnienia ustawowego zawartego w art. 146 ust. 1 ustawy z dnia 27 sierpnia 2004 r. o świadczeniach opieki zdrowotnej finansowanych ze środków publicznych (Dz. U. </w:t>
      </w:r>
      <w:r w:rsidR="00610693" w:rsidRPr="00610693">
        <w:rPr>
          <w:rFonts w:asciiTheme="minorHAnsi" w:hAnsiTheme="minorHAnsi" w:cstheme="minorHAnsi"/>
          <w:sz w:val="24"/>
        </w:rPr>
        <w:t>z 2024 r. poz. 146</w:t>
      </w:r>
      <w:r w:rsidRPr="000607F9">
        <w:rPr>
          <w:rFonts w:asciiTheme="minorHAnsi" w:hAnsiTheme="minorHAnsi" w:cstheme="minorHAnsi"/>
          <w:sz w:val="24"/>
        </w:rPr>
        <w:t>, z późn. zm.), zwanej dalej „ustawą o świadczeniach” oraz art. 7 ust. 2 ustawy z dnia 4 listopada 2016 r. o wsparciu kobiet w ciąży i rodzin „Za życiem” (Dz.U. z 202</w:t>
      </w:r>
      <w:r>
        <w:rPr>
          <w:rFonts w:asciiTheme="minorHAnsi" w:hAnsiTheme="minorHAnsi" w:cstheme="minorHAnsi"/>
          <w:sz w:val="24"/>
        </w:rPr>
        <w:t>4</w:t>
      </w:r>
      <w:r w:rsidRPr="000607F9">
        <w:rPr>
          <w:rFonts w:asciiTheme="minorHAnsi" w:hAnsiTheme="minorHAnsi" w:cstheme="minorHAnsi"/>
          <w:sz w:val="24"/>
        </w:rPr>
        <w:t> r. poz. </w:t>
      </w:r>
      <w:r>
        <w:rPr>
          <w:rFonts w:asciiTheme="minorHAnsi" w:hAnsiTheme="minorHAnsi" w:cstheme="minorHAnsi"/>
          <w:sz w:val="24"/>
        </w:rPr>
        <w:t>18</w:t>
      </w:r>
      <w:r w:rsidRPr="000607F9">
        <w:rPr>
          <w:rFonts w:asciiTheme="minorHAnsi" w:hAnsiTheme="minorHAnsi" w:cstheme="minorHAnsi"/>
          <w:sz w:val="24"/>
        </w:rPr>
        <w:t>29).</w:t>
      </w:r>
    </w:p>
    <w:p w14:paraId="3F6AA1D7" w14:textId="74D574F8" w:rsidR="00090E08" w:rsidRDefault="000607F9" w:rsidP="003B6237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 w:rsidRPr="0070773F">
        <w:rPr>
          <w:rFonts w:asciiTheme="minorHAnsi" w:hAnsiTheme="minorHAnsi" w:cstheme="minorHAnsi"/>
          <w:sz w:val="24"/>
        </w:rPr>
        <w:t xml:space="preserve">Zmiany wprowadzone niniejszym zarządzeniem </w:t>
      </w:r>
      <w:r w:rsidR="00090E08">
        <w:rPr>
          <w:rFonts w:asciiTheme="minorHAnsi" w:hAnsiTheme="minorHAnsi" w:cstheme="minorHAnsi"/>
          <w:sz w:val="24"/>
        </w:rPr>
        <w:t xml:space="preserve">wynikają z publikacji </w:t>
      </w:r>
      <w:r w:rsidR="00474DA4">
        <w:rPr>
          <w:rFonts w:asciiTheme="minorHAnsi" w:hAnsiTheme="minorHAnsi" w:cstheme="minorHAnsi"/>
          <w:sz w:val="24"/>
        </w:rPr>
        <w:t>R</w:t>
      </w:r>
      <w:r w:rsidR="00090E08" w:rsidRPr="00090E08">
        <w:rPr>
          <w:rFonts w:asciiTheme="minorHAnsi" w:hAnsiTheme="minorHAnsi" w:cstheme="minorHAnsi"/>
          <w:sz w:val="24"/>
        </w:rPr>
        <w:t>ekomendacji nr 72/2025 z dnia 24 czerwca 2025 r. Prezesa Agencji Oceny Technologii Medycznych i Taryfikacji w</w:t>
      </w:r>
      <w:r w:rsidR="00EA0168">
        <w:rPr>
          <w:rFonts w:asciiTheme="minorHAnsi" w:hAnsiTheme="minorHAnsi" w:cstheme="minorHAnsi"/>
          <w:sz w:val="24"/>
        </w:rPr>
        <w:t> </w:t>
      </w:r>
      <w:r w:rsidR="00090E08" w:rsidRPr="00090E08">
        <w:rPr>
          <w:rFonts w:asciiTheme="minorHAnsi" w:hAnsiTheme="minorHAnsi" w:cstheme="minorHAnsi"/>
          <w:sz w:val="24"/>
        </w:rPr>
        <w:t>sprawie zmiany sposobu lub poziomu finansowania świadczeń opieki zdrowotnej</w:t>
      </w:r>
      <w:r w:rsidR="00090E08">
        <w:rPr>
          <w:rFonts w:asciiTheme="minorHAnsi" w:hAnsiTheme="minorHAnsi" w:cstheme="minorHAnsi"/>
          <w:sz w:val="24"/>
        </w:rPr>
        <w:t>.</w:t>
      </w:r>
    </w:p>
    <w:p w14:paraId="4F69378A" w14:textId="5ED91FD4" w:rsidR="00090E08" w:rsidRDefault="00090E08" w:rsidP="003B6237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Modyfikacja polega na wdrożeniu nowego modelu finansowania świadczeń związanych z leczeniem krwią i jej składnikami oraz w przypadku l</w:t>
      </w:r>
      <w:r w:rsidRPr="00090E08">
        <w:rPr>
          <w:rFonts w:asciiTheme="minorHAnsi" w:hAnsiTheme="minorHAnsi" w:cstheme="minorHAnsi"/>
          <w:sz w:val="24"/>
        </w:rPr>
        <w:t>eczeni</w:t>
      </w:r>
      <w:r w:rsidR="000968A7">
        <w:rPr>
          <w:rFonts w:asciiTheme="minorHAnsi" w:hAnsiTheme="minorHAnsi" w:cstheme="minorHAnsi"/>
          <w:sz w:val="24"/>
        </w:rPr>
        <w:t>a</w:t>
      </w:r>
      <w:r w:rsidRPr="00090E08">
        <w:rPr>
          <w:rFonts w:asciiTheme="minorHAnsi" w:hAnsiTheme="minorHAnsi" w:cstheme="minorHAnsi"/>
          <w:sz w:val="24"/>
        </w:rPr>
        <w:t xml:space="preserve"> przetoczeniami immunoglobulin</w:t>
      </w:r>
      <w:r>
        <w:rPr>
          <w:rFonts w:asciiTheme="minorHAnsi" w:hAnsiTheme="minorHAnsi" w:cstheme="minorHAnsi"/>
          <w:sz w:val="24"/>
        </w:rPr>
        <w:t xml:space="preserve"> (produkt </w:t>
      </w:r>
      <w:r w:rsidRPr="00090E08">
        <w:rPr>
          <w:rFonts w:asciiTheme="minorHAnsi" w:hAnsiTheme="minorHAnsi" w:cstheme="minorHAnsi"/>
          <w:sz w:val="24"/>
        </w:rPr>
        <w:t>5.10.99.0000145</w:t>
      </w:r>
      <w:r>
        <w:rPr>
          <w:rFonts w:asciiTheme="minorHAnsi" w:hAnsiTheme="minorHAnsi" w:cstheme="minorHAnsi"/>
          <w:sz w:val="24"/>
        </w:rPr>
        <w:t>).</w:t>
      </w:r>
    </w:p>
    <w:p w14:paraId="144E49AB" w14:textId="58B5A35A" w:rsidR="00090E08" w:rsidRDefault="00090E08" w:rsidP="003B6237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W przypadku krwi i jej składników u</w:t>
      </w:r>
      <w:r w:rsidRPr="00090E08">
        <w:rPr>
          <w:rFonts w:asciiTheme="minorHAnsi" w:hAnsiTheme="minorHAnsi" w:cstheme="minorHAnsi"/>
          <w:sz w:val="24"/>
        </w:rPr>
        <w:t xml:space="preserve">stalona wartość dla przedmiotowych produktów stanowi iloczyn krotności liczby jednostek/ dawek terapeutycznych przetoczonych pacjentowi i wysokości opłaty za  jednostkę/ dawkę terapeutyczną w wysokości ustalonej na podstawie rozporządzenia Ministra Zdrowia wydanego na podstawie art. 19 ust. 2 ustawy z dnia 22 sierpnia 1997 r. o publicznej służbie krwi (Dz. U. z 2024 r. poz. 281 z późn. zm.) na dany rok. Zmiana sposobu rozliczania ma na celu zniwelowanie zróżnicowania nominalnych wartości cen krwi i jej składników w stosunku do cen publikowanych w rozporządzeniu Ministra Zdrowia w sprawie określenia wysokości opłat za krew i jej składniki, a wynikające z corocznych zmian cen jednostek rozliczeniowych. Należy pamiętać, że przedmiotowe produkty rozliczeniowe obejmują jedynie jednostki krwi i jej składników oraz procesy, którym preparaty te są poddawane, wskazane w rozporządzeniu. Natomiast wszelkie inne koszty związane z przetoczeniem, zawarte są w kosztach świadczeń podstawowych, do których wskazane wyżej produkty są dosumowywane, a skutek wzrostu tych kosztów ujęty jest we wzrostach cen jednostek rozliczeniowych w </w:t>
      </w:r>
      <w:r>
        <w:rPr>
          <w:rFonts w:asciiTheme="minorHAnsi" w:hAnsiTheme="minorHAnsi" w:cstheme="minorHAnsi"/>
          <w:sz w:val="24"/>
        </w:rPr>
        <w:t xml:space="preserve">zakresie koordynowanej opieki nad kobietą w ciąży. </w:t>
      </w:r>
      <w:r w:rsidRPr="00090E08">
        <w:rPr>
          <w:rFonts w:asciiTheme="minorHAnsi" w:hAnsiTheme="minorHAnsi" w:cstheme="minorHAnsi"/>
          <w:sz w:val="24"/>
        </w:rPr>
        <w:t xml:space="preserve">Wprowadzona zmiana wynika z </w:t>
      </w:r>
      <w:r>
        <w:rPr>
          <w:rFonts w:asciiTheme="minorHAnsi" w:hAnsiTheme="minorHAnsi" w:cstheme="minorHAnsi"/>
          <w:sz w:val="24"/>
        </w:rPr>
        <w:t xml:space="preserve">przywołanej </w:t>
      </w:r>
      <w:r w:rsidRPr="00090E08">
        <w:rPr>
          <w:rFonts w:asciiTheme="minorHAnsi" w:hAnsiTheme="minorHAnsi" w:cstheme="minorHAnsi"/>
          <w:sz w:val="24"/>
        </w:rPr>
        <w:t xml:space="preserve">rekomendacji nr 72/2025 z dnia 24 czerwca 2025 r. Prezesa </w:t>
      </w:r>
      <w:r>
        <w:rPr>
          <w:rFonts w:asciiTheme="minorHAnsi" w:hAnsiTheme="minorHAnsi" w:cstheme="minorHAnsi"/>
          <w:sz w:val="24"/>
        </w:rPr>
        <w:t>AOTMiT.</w:t>
      </w:r>
    </w:p>
    <w:p w14:paraId="3C10F3EC" w14:textId="0AB84875" w:rsidR="00090E08" w:rsidRDefault="00090E08" w:rsidP="003936D8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W przypadku produktu </w:t>
      </w:r>
      <w:r w:rsidRPr="00090E08">
        <w:rPr>
          <w:rFonts w:asciiTheme="minorHAnsi" w:hAnsiTheme="minorHAnsi" w:cstheme="minorHAnsi"/>
          <w:sz w:val="24"/>
        </w:rPr>
        <w:t>5.10.99.0000145</w:t>
      </w:r>
      <w:r>
        <w:rPr>
          <w:rFonts w:asciiTheme="minorHAnsi" w:hAnsiTheme="minorHAnsi" w:cstheme="minorHAnsi"/>
          <w:sz w:val="24"/>
        </w:rPr>
        <w:t xml:space="preserve"> </w:t>
      </w:r>
      <w:r w:rsidRPr="00090E08">
        <w:rPr>
          <w:rFonts w:asciiTheme="minorHAnsi" w:hAnsiTheme="minorHAnsi" w:cstheme="minorHAnsi"/>
          <w:sz w:val="24"/>
        </w:rPr>
        <w:t>leczenie przetoczeniami immunoglobulin ustalona wartość stanowi iloczyn liczby gramów podanych pacjentowi i wysokości opłaty za gram w wysokości nie wyższej niż limit finansowania na podstawie obwieszczenia Ministra Zdrowia w sprawie wykazu refundowanych leków, środków spożywczych specjalnego przeznaczenia żywieniowego oraz wyrobów medycznych wydawanego na podstawie przepisów ustawy z dnia 12 maja 2011 r. o refundacji leków, środków spożywczych specjalnego przeznaczenia żywieniowego oraz wyrobów medycznych (Dz. U. z</w:t>
      </w:r>
      <w:r w:rsidR="00EA0168">
        <w:rPr>
          <w:rFonts w:asciiTheme="minorHAnsi" w:hAnsiTheme="minorHAnsi" w:cstheme="minorHAnsi"/>
          <w:sz w:val="24"/>
        </w:rPr>
        <w:t> </w:t>
      </w:r>
      <w:r w:rsidRPr="00090E08">
        <w:rPr>
          <w:rFonts w:asciiTheme="minorHAnsi" w:hAnsiTheme="minorHAnsi" w:cstheme="minorHAnsi"/>
          <w:sz w:val="24"/>
        </w:rPr>
        <w:t>2024 r. poz. 930)</w:t>
      </w:r>
      <w:r w:rsidR="00EA0168">
        <w:rPr>
          <w:rFonts w:asciiTheme="minorHAnsi" w:hAnsiTheme="minorHAnsi" w:cstheme="minorHAnsi"/>
          <w:sz w:val="24"/>
        </w:rPr>
        <w:t>.</w:t>
      </w:r>
    </w:p>
    <w:p w14:paraId="5AC0792F" w14:textId="09CCFC70" w:rsidR="000968A7" w:rsidRDefault="000968A7" w:rsidP="003936D8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Identyczna modyfikacja w zakresie wdrożenia </w:t>
      </w:r>
      <w:r w:rsidRPr="000968A7">
        <w:rPr>
          <w:rFonts w:asciiTheme="minorHAnsi" w:hAnsiTheme="minorHAnsi" w:cstheme="minorHAnsi"/>
          <w:sz w:val="24"/>
        </w:rPr>
        <w:t>nowego modelu finansowania świadczeń związanych z</w:t>
      </w:r>
      <w:r>
        <w:rPr>
          <w:rFonts w:asciiTheme="minorHAnsi" w:hAnsiTheme="minorHAnsi" w:cstheme="minorHAnsi"/>
          <w:sz w:val="24"/>
        </w:rPr>
        <w:t> </w:t>
      </w:r>
      <w:r w:rsidRPr="000968A7">
        <w:rPr>
          <w:rFonts w:asciiTheme="minorHAnsi" w:hAnsiTheme="minorHAnsi" w:cstheme="minorHAnsi"/>
          <w:sz w:val="24"/>
        </w:rPr>
        <w:t>leczeniem krwią i jej składnikami oraz w przypadku leczeni</w:t>
      </w:r>
      <w:r>
        <w:rPr>
          <w:rFonts w:asciiTheme="minorHAnsi" w:hAnsiTheme="minorHAnsi" w:cstheme="minorHAnsi"/>
          <w:sz w:val="24"/>
        </w:rPr>
        <w:t>a</w:t>
      </w:r>
      <w:r w:rsidRPr="000968A7">
        <w:rPr>
          <w:rFonts w:asciiTheme="minorHAnsi" w:hAnsiTheme="minorHAnsi" w:cstheme="minorHAnsi"/>
          <w:sz w:val="24"/>
        </w:rPr>
        <w:t xml:space="preserve"> przetoczeniami immunoglobulin </w:t>
      </w:r>
      <w:r>
        <w:rPr>
          <w:rFonts w:asciiTheme="minorHAnsi" w:hAnsiTheme="minorHAnsi" w:cstheme="minorHAnsi"/>
          <w:sz w:val="24"/>
        </w:rPr>
        <w:t>jest również przedmiotem modyfikacji</w:t>
      </w:r>
      <w:r w:rsidRPr="000968A7">
        <w:rPr>
          <w:rFonts w:asciiTheme="minorHAnsi" w:hAnsiTheme="minorHAnsi" w:cstheme="minorHAnsi"/>
          <w:sz w:val="24"/>
        </w:rPr>
        <w:t xml:space="preserve"> zarządzenia zmieniającego zarządzenie Prezesa Narodowego </w:t>
      </w:r>
      <w:r w:rsidRPr="000968A7">
        <w:rPr>
          <w:rFonts w:asciiTheme="minorHAnsi" w:hAnsiTheme="minorHAnsi" w:cstheme="minorHAnsi"/>
          <w:sz w:val="24"/>
        </w:rPr>
        <w:lastRenderedPageBreak/>
        <w:t>Funduszu Zdrowia w sprawie określenia warunków zawierania i realizacji umów w rodzaju leczenie szpitalne oraz leczenie szpitalne – świadczenia wysokospecjalistyczne</w:t>
      </w:r>
      <w:r>
        <w:rPr>
          <w:rFonts w:asciiTheme="minorHAnsi" w:hAnsiTheme="minorHAnsi" w:cstheme="minorHAnsi"/>
          <w:sz w:val="24"/>
        </w:rPr>
        <w:t>.</w:t>
      </w:r>
    </w:p>
    <w:p w14:paraId="48A7ECA9" w14:textId="4B489F38" w:rsidR="003936D8" w:rsidRPr="00610693" w:rsidRDefault="003936D8" w:rsidP="003936D8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Zasady rozliczania wprowadzone niniejszym zarządzeniem będą miały zastosowanie dla świadczeń zrealizowanych od 1 lipca 2025 r.</w:t>
      </w:r>
    </w:p>
    <w:p w14:paraId="00A1BA2E" w14:textId="71F84591" w:rsidR="000607F9" w:rsidRPr="00610693" w:rsidRDefault="000607F9" w:rsidP="003B6237">
      <w:pPr>
        <w:spacing w:before="120" w:after="120" w:line="276" w:lineRule="auto"/>
        <w:rPr>
          <w:rFonts w:asciiTheme="minorHAnsi" w:hAnsiTheme="minorHAnsi" w:cstheme="minorHAnsi"/>
          <w:sz w:val="24"/>
        </w:rPr>
      </w:pPr>
      <w:r w:rsidRPr="00610693">
        <w:rPr>
          <w:rFonts w:asciiTheme="minorHAnsi" w:hAnsiTheme="minorHAnsi" w:cstheme="minorHAnsi"/>
          <w:sz w:val="24"/>
        </w:rPr>
        <w:t xml:space="preserve">Projekt zarządzenia Prezesa Narodowego Funduszu Zdrowia, zgodnie z art. 146 ust. 4 ustawy </w:t>
      </w:r>
      <w:r w:rsidRPr="003B6237">
        <w:rPr>
          <w:rFonts w:asciiTheme="minorHAnsi" w:hAnsiTheme="minorHAnsi" w:cstheme="minorHAnsi"/>
          <w:sz w:val="24"/>
        </w:rPr>
        <w:t>o świadczeniach oraz zgodnie z § 2 ust. 3 załącznika do rozporządzenia Ministra Zdrowia z dnia 8 września 2015 r. w sprawie ogólnych warunków umów o udzielanie świadczeń opieki zdrowotnej (Dz. U. z </w:t>
      </w:r>
      <w:r w:rsidR="003B6237" w:rsidRPr="003B6237">
        <w:rPr>
          <w:rFonts w:asciiTheme="minorHAnsi" w:hAnsiTheme="minorHAnsi" w:cstheme="minorHAnsi"/>
          <w:sz w:val="24"/>
        </w:rPr>
        <w:t>2025 poz. 400, z późn. zm</w:t>
      </w:r>
      <w:r w:rsidRPr="003B6237">
        <w:rPr>
          <w:rFonts w:asciiTheme="minorHAnsi" w:hAnsiTheme="minorHAnsi" w:cstheme="minorHAnsi"/>
          <w:sz w:val="24"/>
        </w:rPr>
        <w:t xml:space="preserve">.), został poddany konsultacjom zewnętrznym na okres </w:t>
      </w:r>
      <w:r w:rsidR="00304F8E">
        <w:rPr>
          <w:rFonts w:asciiTheme="minorHAnsi" w:hAnsiTheme="minorHAnsi" w:cstheme="minorHAnsi"/>
          <w:sz w:val="24"/>
        </w:rPr>
        <w:t>7</w:t>
      </w:r>
      <w:r w:rsidRPr="003B6237">
        <w:rPr>
          <w:rFonts w:asciiTheme="minorHAnsi" w:hAnsiTheme="minorHAnsi" w:cstheme="minorHAnsi"/>
          <w:sz w:val="24"/>
        </w:rPr>
        <w:t xml:space="preserve"> dni. W ramach konsultacji projekt został przedstawiony do zaopiniowania właściwym w sprawie </w:t>
      </w:r>
      <w:r w:rsidRPr="00610693">
        <w:rPr>
          <w:rFonts w:asciiTheme="minorHAnsi" w:hAnsiTheme="minorHAnsi" w:cstheme="minorHAnsi"/>
          <w:sz w:val="24"/>
        </w:rPr>
        <w:t>podmiotom: konsultantom krajowym we właściwej dziedzinie medycyny, samorządom zawodowym (Naczelna Rada Lekarska, Naczelna Rada Pielęgniarek i Położnych) oraz reprezentatywnym organizacjom świadczeniodawców, w rozumieniu art. 31sb ust. 1 ustawy o świadczeniach.</w:t>
      </w:r>
    </w:p>
    <w:p w14:paraId="5C90462C" w14:textId="77777777" w:rsidR="00FC4D62" w:rsidRPr="00610693" w:rsidRDefault="00FC4D62" w:rsidP="0070773F">
      <w:pPr>
        <w:spacing w:line="276" w:lineRule="auto"/>
        <w:rPr>
          <w:rFonts w:asciiTheme="minorHAnsi" w:hAnsiTheme="minorHAnsi" w:cstheme="minorHAnsi"/>
          <w:sz w:val="24"/>
        </w:rPr>
      </w:pPr>
    </w:p>
    <w:sectPr w:rsidR="00FC4D62" w:rsidRPr="00610693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926F5" w14:textId="77777777" w:rsidR="00FA1AD8" w:rsidRDefault="00FA1AD8">
      <w:r>
        <w:separator/>
      </w:r>
    </w:p>
  </w:endnote>
  <w:endnote w:type="continuationSeparator" w:id="0">
    <w:p w14:paraId="54987645" w14:textId="77777777" w:rsidR="00FA1AD8" w:rsidRDefault="00FA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7F7188" w14:paraId="6FD88EBD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73766D0" w14:textId="7A9C8F68" w:rsidR="007F7188" w:rsidRDefault="00FA1AD8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33702217" w14:textId="77777777" w:rsidR="007F7188" w:rsidRDefault="00F625C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61E8E650" w14:textId="77777777" w:rsidR="007F7188" w:rsidRDefault="00FA1AD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86E0" w14:textId="77777777" w:rsidR="00FA1AD8" w:rsidRDefault="00FA1AD8">
      <w:r>
        <w:separator/>
      </w:r>
    </w:p>
  </w:footnote>
  <w:footnote w:type="continuationSeparator" w:id="0">
    <w:p w14:paraId="47BD490D" w14:textId="77777777" w:rsidR="00FA1AD8" w:rsidRDefault="00FA1A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221"/>
    <w:rsid w:val="00027077"/>
    <w:rsid w:val="000607F9"/>
    <w:rsid w:val="000611E2"/>
    <w:rsid w:val="00090E08"/>
    <w:rsid w:val="000968A7"/>
    <w:rsid w:val="001E3C33"/>
    <w:rsid w:val="001F5886"/>
    <w:rsid w:val="00304F8E"/>
    <w:rsid w:val="003936D8"/>
    <w:rsid w:val="003B6237"/>
    <w:rsid w:val="00474DA4"/>
    <w:rsid w:val="00483CF2"/>
    <w:rsid w:val="00610693"/>
    <w:rsid w:val="0065092D"/>
    <w:rsid w:val="0070773F"/>
    <w:rsid w:val="009923D4"/>
    <w:rsid w:val="00BD0C37"/>
    <w:rsid w:val="00E04221"/>
    <w:rsid w:val="00E65D93"/>
    <w:rsid w:val="00EA0168"/>
    <w:rsid w:val="00F625CA"/>
    <w:rsid w:val="00FA1AD8"/>
    <w:rsid w:val="00FC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52628"/>
  <w15:chartTrackingRefBased/>
  <w15:docId w15:val="{DC228665-7A80-4D05-AE09-2C16ADF7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7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0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693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610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693"/>
    <w:rPr>
      <w:rFonts w:ascii="Times New Roman" w:eastAsia="Times New Roman" w:hAnsi="Times New Roman" w:cs="Times New Roman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Adriana</dc:creator>
  <cp:keywords/>
  <dc:description/>
  <cp:lastModifiedBy>Skowrońska Anna</cp:lastModifiedBy>
  <cp:revision>6</cp:revision>
  <dcterms:created xsi:type="dcterms:W3CDTF">2025-07-16T10:06:00Z</dcterms:created>
  <dcterms:modified xsi:type="dcterms:W3CDTF">2025-07-16T13:52:00Z</dcterms:modified>
</cp:coreProperties>
</file>